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7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pStyle w:val="2"/>
        <w:spacing w:before="10"/>
        <w:rPr>
          <w:rFonts w:ascii="黑体"/>
          <w:sz w:val="12"/>
        </w:rPr>
      </w:pPr>
      <w:bookmarkStart w:id="0" w:name="_GoBack"/>
      <w:bookmarkEnd w:id="0"/>
    </w:p>
    <w:p>
      <w:pPr>
        <w:spacing w:before="10" w:line="240" w:lineRule="auto"/>
        <w:rPr>
          <w:b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110" w:right="1108"/>
        <w:jc w:val="center"/>
      </w:pPr>
      <w:r>
        <w:t>首次病程录评分表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8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2"/>
        <w:gridCol w:w="2474"/>
        <w:gridCol w:w="1958"/>
        <w:gridCol w:w="863"/>
        <w:gridCol w:w="960"/>
        <w:gridCol w:w="7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</w:tcPr>
          <w:p>
            <w:pPr>
              <w:pStyle w:val="9"/>
              <w:spacing w:before="126"/>
              <w:ind w:left="654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47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</w:tcPr>
          <w:p>
            <w:pPr>
              <w:pStyle w:val="9"/>
              <w:spacing w:before="125"/>
              <w:ind w:left="654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474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</w:tcPr>
          <w:p>
            <w:pPr>
              <w:pStyle w:val="9"/>
              <w:spacing w:before="125"/>
              <w:ind w:left="654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041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</w:tcPr>
          <w:p>
            <w:pPr>
              <w:pStyle w:val="9"/>
              <w:spacing w:before="124"/>
              <w:ind w:left="654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295" w:type="dxa"/>
            <w:gridSpan w:val="3"/>
          </w:tcPr>
          <w:p>
            <w:pPr>
              <w:pStyle w:val="9"/>
              <w:spacing w:before="124"/>
              <w:ind w:left="2146" w:right="2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9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86" w:type="dxa"/>
          </w:tcPr>
          <w:p>
            <w:pPr>
              <w:pStyle w:val="9"/>
              <w:spacing w:before="124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6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主观简要病史（S）</w:t>
            </w: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960" w:type="dxa"/>
          </w:tcPr>
          <w:p>
            <w:pPr>
              <w:pStyle w:val="9"/>
              <w:spacing w:before="126"/>
              <w:ind w:left="96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restart"/>
          </w:tcPr>
          <w:p>
            <w:pPr>
              <w:pStyle w:val="9"/>
              <w:spacing w:before="11"/>
              <w:rPr>
                <w:b/>
                <w:sz w:val="24"/>
              </w:rPr>
            </w:pPr>
          </w:p>
          <w:p>
            <w:pPr>
              <w:pStyle w:val="9"/>
              <w:spacing w:line="242" w:lineRule="auto"/>
              <w:ind w:left="107" w:right="81"/>
              <w:rPr>
                <w:sz w:val="24"/>
              </w:rPr>
            </w:pPr>
            <w:r>
              <w:rPr>
                <w:color w:val="221F1F"/>
                <w:sz w:val="24"/>
              </w:rPr>
              <w:t>客观体检记录/检查结果（O）</w:t>
            </w: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rPr>
                <w:b/>
                <w:sz w:val="25"/>
              </w:rPr>
            </w:pPr>
          </w:p>
          <w:p>
            <w:pPr>
              <w:pStyle w:val="9"/>
              <w:spacing w:before="1"/>
              <w:ind w:left="107"/>
              <w:rPr>
                <w:sz w:val="24"/>
              </w:rPr>
            </w:pPr>
            <w:r>
              <w:rPr>
                <w:color w:val="221F1F"/>
                <w:spacing w:val="-11"/>
                <w:sz w:val="24"/>
              </w:rPr>
              <w:t>诊断评估与鉴别诊断</w:t>
            </w:r>
          </w:p>
          <w:p>
            <w:pPr>
              <w:pStyle w:val="9"/>
              <w:spacing w:before="4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（A）</w:t>
            </w: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960" w:type="dxa"/>
          </w:tcPr>
          <w:p>
            <w:pPr>
              <w:pStyle w:val="9"/>
              <w:spacing w:before="12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6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960" w:type="dxa"/>
          </w:tcPr>
          <w:p>
            <w:pPr>
              <w:pStyle w:val="9"/>
              <w:spacing w:before="126"/>
              <w:ind w:left="96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7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2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6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1"/>
              <w:ind w:left="161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6" w:right="8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960" w:type="dxa"/>
          </w:tcPr>
          <w:p>
            <w:pPr>
              <w:pStyle w:val="9"/>
              <w:spacing w:before="12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restart"/>
          </w:tcPr>
          <w:p>
            <w:pPr>
              <w:pStyle w:val="9"/>
              <w:rPr>
                <w:b/>
                <w:sz w:val="24"/>
              </w:rPr>
            </w:pPr>
          </w:p>
          <w:p>
            <w:pPr>
              <w:pStyle w:val="9"/>
              <w:spacing w:before="168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0"/>
              <w:ind w:left="161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960" w:type="dxa"/>
          </w:tcPr>
          <w:p>
            <w:pPr>
              <w:pStyle w:val="9"/>
              <w:spacing w:before="12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  <w:gridSpan w:val="3"/>
          </w:tcPr>
          <w:p>
            <w:pPr>
              <w:pStyle w:val="9"/>
              <w:spacing w:before="132"/>
              <w:ind w:left="161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567" w:type="dxa"/>
            <w:gridSpan w:val="4"/>
          </w:tcPr>
          <w:p>
            <w:pPr>
              <w:pStyle w:val="9"/>
              <w:tabs>
                <w:tab w:val="left" w:pos="487"/>
              </w:tabs>
              <w:spacing w:before="12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960" w:type="dxa"/>
          </w:tcPr>
          <w:p>
            <w:pPr>
              <w:pStyle w:val="9"/>
              <w:spacing w:before="124"/>
              <w:ind w:left="96" w:right="8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86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178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00" w:bottom="280" w:left="5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1108" w:right="1108"/>
        <w:jc w:val="center"/>
      </w:pPr>
      <w:r>
        <w:t>临床思维与决策评分表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9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404"/>
        <w:gridCol w:w="1710"/>
        <w:gridCol w:w="1440"/>
        <w:gridCol w:w="12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1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363"/>
              <w:jc w:val="right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8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  <w:tc>
          <w:tcPr>
            <w:tcW w:w="171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363"/>
              <w:jc w:val="right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84" w:type="dxa"/>
            <w:gridSpan w:val="2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34" w:right="115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25" w:right="1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2056" w:right="20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144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39" w:right="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1244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80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病史特点归纳</w:t>
            </w:r>
          </w:p>
        </w:tc>
        <w:tc>
          <w:tcPr>
            <w:tcW w:w="144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36" w:right="32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诊断及依据</w:t>
            </w:r>
          </w:p>
        </w:tc>
        <w:tc>
          <w:tcPr>
            <w:tcW w:w="144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36" w:right="32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3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鉴别诊断要点</w:t>
            </w:r>
          </w:p>
        </w:tc>
        <w:tc>
          <w:tcPr>
            <w:tcW w:w="1440" w:type="dxa"/>
          </w:tcPr>
          <w:p>
            <w:pPr>
              <w:pStyle w:val="9"/>
              <w:spacing w:before="8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36" w:right="32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59"/>
              <w:rPr>
                <w:sz w:val="24"/>
              </w:rPr>
            </w:pPr>
            <w:r>
              <w:rPr>
                <w:sz w:val="24"/>
              </w:rPr>
              <w:t>治疗原则和措施</w:t>
            </w:r>
          </w:p>
        </w:tc>
        <w:tc>
          <w:tcPr>
            <w:tcW w:w="144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left="336" w:right="32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专业知识提问（根据题量分配）</w:t>
            </w:r>
          </w:p>
        </w:tc>
        <w:tc>
          <w:tcPr>
            <w:tcW w:w="144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36" w:right="32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伦理、人文及职业素养提问（根据题量分配）</w:t>
            </w:r>
          </w:p>
        </w:tc>
        <w:tc>
          <w:tcPr>
            <w:tcW w:w="1440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336" w:right="328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114" w:type="dxa"/>
            <w:gridSpan w:val="2"/>
          </w:tcPr>
          <w:p>
            <w:pPr>
              <w:pStyle w:val="9"/>
              <w:spacing w:before="4"/>
              <w:rPr>
                <w:b/>
                <w:sz w:val="21"/>
              </w:rPr>
            </w:pPr>
          </w:p>
          <w:p>
            <w:pPr>
              <w:pStyle w:val="9"/>
              <w:ind w:left="159"/>
              <w:rPr>
                <w:sz w:val="24"/>
              </w:rPr>
            </w:pPr>
            <w:r>
              <w:rPr>
                <w:sz w:val="24"/>
              </w:rPr>
              <w:t>提炼概括和沟通表达能力</w:t>
            </w:r>
          </w:p>
        </w:tc>
        <w:tc>
          <w:tcPr>
            <w:tcW w:w="144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36" w:right="328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6374" w:type="dxa"/>
            <w:gridSpan w:val="3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tabs>
                <w:tab w:val="left" w:pos="488"/>
              </w:tabs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合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计</w:t>
            </w:r>
          </w:p>
        </w:tc>
        <w:tc>
          <w:tcPr>
            <w:tcW w:w="1440" w:type="dxa"/>
          </w:tcPr>
          <w:p>
            <w:pPr>
              <w:pStyle w:val="9"/>
              <w:spacing w:before="9"/>
              <w:rPr>
                <w:b/>
                <w:sz w:val="20"/>
              </w:rPr>
            </w:pPr>
          </w:p>
          <w:p>
            <w:pPr>
              <w:pStyle w:val="9"/>
              <w:ind w:left="336" w:right="328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44" w:type="dxa"/>
          </w:tcPr>
          <w:p>
            <w:pPr>
              <w:pStyle w:val="9"/>
              <w:rPr>
                <w:rFonts w:ascii="Times New Roman"/>
                <w:sz w:val="26"/>
              </w:rPr>
            </w:pPr>
          </w:p>
        </w:tc>
      </w:tr>
    </w:tbl>
    <w:p>
      <w:pPr>
        <w:spacing w:before="178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00" w:bottom="280" w:left="500" w:header="1549" w:footer="0" w:gutter="0"/>
          <w:cols w:space="720" w:num="1"/>
        </w:sectPr>
      </w:pPr>
    </w:p>
    <w:p>
      <w:pPr>
        <w:pStyle w:val="2"/>
        <w:spacing w:before="49"/>
        <w:ind w:left="1110" w:right="1108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9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41"/>
        <w:gridCol w:w="2946"/>
        <w:gridCol w:w="1399"/>
        <w:gridCol w:w="1625"/>
        <w:gridCol w:w="1033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</w:tcPr>
          <w:p>
            <w:pPr>
              <w:pStyle w:val="9"/>
              <w:spacing w:before="62"/>
              <w:ind w:right="24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94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7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</w:tcPr>
          <w:p>
            <w:pPr>
              <w:pStyle w:val="9"/>
              <w:spacing w:before="63"/>
              <w:ind w:right="24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94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</w:tcPr>
          <w:p>
            <w:pPr>
              <w:pStyle w:val="9"/>
              <w:spacing w:before="62"/>
              <w:ind w:right="24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73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1" w:type="dxa"/>
          </w:tcPr>
          <w:p>
            <w:pPr>
              <w:pStyle w:val="9"/>
              <w:spacing w:before="63"/>
              <w:ind w:right="23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63"/>
              <w:ind w:left="2544" w:right="253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33" w:type="dxa"/>
          </w:tcPr>
          <w:p>
            <w:pPr>
              <w:pStyle w:val="9"/>
              <w:spacing w:before="63"/>
              <w:ind w:left="178" w:right="17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63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41" w:type="dxa"/>
            <w:vMerge w:val="restart"/>
          </w:tcPr>
          <w:p>
            <w:pPr>
              <w:pStyle w:val="9"/>
              <w:spacing w:before="4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检查者自我介绍（姓名、职务或职责，每项1分）</w:t>
            </w:r>
          </w:p>
        </w:tc>
        <w:tc>
          <w:tcPr>
            <w:tcW w:w="1033" w:type="dxa"/>
          </w:tcPr>
          <w:p>
            <w:pPr>
              <w:pStyle w:val="9"/>
              <w:spacing w:before="6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5" w:line="300" w:lineRule="atLeast"/>
              <w:ind w:left="160" w:right="130"/>
              <w:rPr>
                <w:sz w:val="21"/>
              </w:rPr>
            </w:pPr>
            <w:r>
              <w:rPr>
                <w:w w:val="95"/>
                <w:sz w:val="21"/>
              </w:rPr>
              <w:t>询问患者的姓名、年龄、病历号、职业、籍贯等基本情况（每</w:t>
            </w:r>
            <w:r>
              <w:rPr>
                <w:sz w:val="21"/>
              </w:rPr>
              <w:t>项1分）</w:t>
            </w:r>
          </w:p>
        </w:tc>
        <w:tc>
          <w:tcPr>
            <w:tcW w:w="1033" w:type="dxa"/>
          </w:tcPr>
          <w:p>
            <w:pPr>
              <w:pStyle w:val="9"/>
              <w:spacing w:before="17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34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3"/>
              <w:ind w:left="106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主诉：起病情况与时间（每项2.5分）</w:t>
            </w:r>
          </w:p>
        </w:tc>
        <w:tc>
          <w:tcPr>
            <w:tcW w:w="1033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1033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主要症状和发病过程（每项4分）</w:t>
            </w:r>
          </w:p>
        </w:tc>
        <w:tc>
          <w:tcPr>
            <w:tcW w:w="1033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伴随症状和阴性鉴别症状（每项2.5分）</w:t>
            </w:r>
          </w:p>
        </w:tc>
        <w:tc>
          <w:tcPr>
            <w:tcW w:w="1033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</w:t>
            </w:r>
          </w:p>
          <w:p>
            <w:pPr>
              <w:pStyle w:val="9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效果等，每项1分）</w:t>
            </w:r>
          </w:p>
        </w:tc>
        <w:tc>
          <w:tcPr>
            <w:tcW w:w="1033" w:type="dxa"/>
          </w:tcPr>
          <w:p>
            <w:pPr>
              <w:pStyle w:val="9"/>
              <w:spacing w:before="17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目前一般状况（饮食、睡眠、大小便、体重变化等，每项1分）</w:t>
            </w:r>
          </w:p>
        </w:tc>
        <w:tc>
          <w:tcPr>
            <w:tcW w:w="1033" w:type="dxa"/>
          </w:tcPr>
          <w:p>
            <w:pPr>
              <w:pStyle w:val="9"/>
              <w:spacing w:before="6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8" w:hRule="atLeast"/>
        </w:trPr>
        <w:tc>
          <w:tcPr>
            <w:tcW w:w="1341" w:type="dxa"/>
          </w:tcPr>
          <w:p>
            <w:pPr>
              <w:pStyle w:val="9"/>
              <w:spacing w:before="8"/>
              <w:rPr>
                <w:b/>
                <w:sz w:val="1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15" w:line="300" w:lineRule="atLeast"/>
              <w:ind w:left="160" w:right="130"/>
              <w:rPr>
                <w:sz w:val="21"/>
              </w:rPr>
            </w:pPr>
            <w:r>
              <w:rPr>
                <w:w w:val="95"/>
                <w:sz w:val="21"/>
              </w:rPr>
              <w:t>曾患病及长期用药史、手术外伤史、食物药物过敏史、传染性</w:t>
            </w:r>
            <w:r>
              <w:rPr>
                <w:sz w:val="21"/>
              </w:rPr>
              <w:t>疾病史、输血史、预防接种史等（每项2分）</w:t>
            </w:r>
          </w:p>
        </w:tc>
        <w:tc>
          <w:tcPr>
            <w:tcW w:w="1033" w:type="dxa"/>
          </w:tcPr>
          <w:p>
            <w:pPr>
              <w:pStyle w:val="9"/>
              <w:spacing w:before="5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178" w:right="169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341" w:type="dxa"/>
          </w:tcPr>
          <w:p>
            <w:pPr>
              <w:pStyle w:val="9"/>
              <w:spacing w:before="9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吸烟史、饮酒史、婚育史（女性患者为月经婚育史）等（每项2</w:t>
            </w:r>
          </w:p>
          <w:p>
            <w:pPr>
              <w:pStyle w:val="9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1033" w:type="dxa"/>
          </w:tcPr>
          <w:p>
            <w:pPr>
              <w:pStyle w:val="9"/>
              <w:spacing w:before="17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41" w:type="dxa"/>
          </w:tcPr>
          <w:p>
            <w:pPr>
              <w:pStyle w:val="9"/>
              <w:spacing w:before="81"/>
              <w:ind w:left="106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家庭中与本病相似的病情、两系三代遗传疾病史（每项2.5分）</w:t>
            </w:r>
          </w:p>
        </w:tc>
        <w:tc>
          <w:tcPr>
            <w:tcW w:w="1033" w:type="dxa"/>
          </w:tcPr>
          <w:p>
            <w:pPr>
              <w:pStyle w:val="9"/>
              <w:spacing w:before="6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34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17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4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分）</w:t>
            </w:r>
          </w:p>
        </w:tc>
        <w:tc>
          <w:tcPr>
            <w:tcW w:w="1033" w:type="dxa"/>
          </w:tcPr>
          <w:p>
            <w:pPr>
              <w:pStyle w:val="9"/>
              <w:spacing w:before="17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1033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1033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4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2"/>
              <w:ind w:left="106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1033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0"/>
              <w:ind w:left="160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总结病史信息，主动和患者或家属进行初步沟通（每项5分）</w:t>
            </w:r>
          </w:p>
        </w:tc>
        <w:tc>
          <w:tcPr>
            <w:tcW w:w="1033" w:type="dxa"/>
          </w:tcPr>
          <w:p>
            <w:pPr>
              <w:pStyle w:val="9"/>
              <w:spacing w:before="63"/>
              <w:ind w:left="178" w:right="169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1033" w:type="dxa"/>
          </w:tcPr>
          <w:p>
            <w:pPr>
              <w:pStyle w:val="9"/>
              <w:spacing w:before="6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3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/>
              <w:ind w:left="160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1033" w:type="dxa"/>
          </w:tcPr>
          <w:p>
            <w:pPr>
              <w:pStyle w:val="9"/>
              <w:spacing w:before="6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7311" w:type="dxa"/>
            <w:gridSpan w:val="4"/>
          </w:tcPr>
          <w:p>
            <w:pPr>
              <w:pStyle w:val="9"/>
              <w:tabs>
                <w:tab w:val="left" w:pos="427"/>
              </w:tabs>
              <w:spacing w:before="64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33" w:type="dxa"/>
          </w:tcPr>
          <w:p>
            <w:pPr>
              <w:pStyle w:val="9"/>
              <w:spacing w:before="64"/>
              <w:ind w:left="178" w:right="169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9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500" w:bottom="280" w:left="500" w:header="1549" w:footer="0" w:gutter="0"/>
          <w:cols w:space="720" w:num="1"/>
        </w:sectPr>
      </w:pPr>
    </w:p>
    <w:p>
      <w:pPr>
        <w:pStyle w:val="2"/>
        <w:spacing w:before="49"/>
        <w:ind w:left="1110" w:right="1108"/>
        <w:jc w:val="center"/>
      </w:pPr>
    </w:p>
    <w:p>
      <w:pPr>
        <w:pStyle w:val="2"/>
        <w:spacing w:before="49"/>
        <w:ind w:left="1110" w:right="1108"/>
        <w:jc w:val="center"/>
      </w:pPr>
      <w:r>
        <w:t>体格检查评分表（急诊科通用）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1"/>
        <w:gridCol w:w="3743"/>
        <w:gridCol w:w="1275"/>
        <w:gridCol w:w="2797"/>
        <w:gridCol w:w="882"/>
        <w:gridCol w:w="7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</w:tcPr>
          <w:p>
            <w:pPr>
              <w:pStyle w:val="9"/>
              <w:spacing w:before="38"/>
              <w:ind w:right="19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7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9"/>
              <w:spacing w:before="38"/>
              <w:ind w:left="194" w:right="190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4382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</w:tcPr>
          <w:p>
            <w:pPr>
              <w:pStyle w:val="9"/>
              <w:spacing w:before="37"/>
              <w:ind w:right="19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74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75" w:type="dxa"/>
          </w:tcPr>
          <w:p>
            <w:pPr>
              <w:pStyle w:val="9"/>
              <w:spacing w:before="37"/>
              <w:ind w:left="194" w:right="19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4382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</w:tcPr>
          <w:p>
            <w:pPr>
              <w:pStyle w:val="9"/>
              <w:spacing w:before="39"/>
              <w:ind w:right="190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9400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41" w:type="dxa"/>
          </w:tcPr>
          <w:p>
            <w:pPr>
              <w:pStyle w:val="9"/>
              <w:spacing w:before="24"/>
              <w:ind w:right="185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7815" w:type="dxa"/>
            <w:gridSpan w:val="3"/>
          </w:tcPr>
          <w:p>
            <w:pPr>
              <w:pStyle w:val="9"/>
              <w:spacing w:before="24"/>
              <w:ind w:left="3465" w:right="34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882" w:type="dxa"/>
          </w:tcPr>
          <w:p>
            <w:pPr>
              <w:pStyle w:val="9"/>
              <w:spacing w:before="24"/>
              <w:ind w:left="104" w:right="9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3" w:type="dxa"/>
          </w:tcPr>
          <w:p>
            <w:pPr>
              <w:pStyle w:val="9"/>
              <w:spacing w:before="24"/>
              <w:ind w:left="140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6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系统查体</w:t>
            </w:r>
          </w:p>
        </w:tc>
        <w:tc>
          <w:tcPr>
            <w:tcW w:w="9400" w:type="dxa"/>
            <w:gridSpan w:val="5"/>
          </w:tcPr>
          <w:p>
            <w:pPr>
              <w:pStyle w:val="9"/>
              <w:spacing w:before="53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一般情况及头颈部（20分。动作手法不正确，每次扣1分）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4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暖手和听诊器，准备各种检查用具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，并告知患者意图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882" w:type="dxa"/>
          </w:tcPr>
          <w:p>
            <w:pPr>
              <w:pStyle w:val="9"/>
              <w:spacing w:before="3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4"/>
              <w:ind w:left="159"/>
              <w:rPr>
                <w:sz w:val="21"/>
              </w:rPr>
            </w:pPr>
            <w:r>
              <w:rPr>
                <w:sz w:val="21"/>
              </w:rPr>
              <w:t>眼：结膜（观察充血，1分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、巩膜（观察黄染，1分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、瞳孔对光反射（2分）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头颈浅表淋巴结：颌下、颏下、颈部、锁骨上（各1分）</w:t>
            </w:r>
          </w:p>
        </w:tc>
        <w:tc>
          <w:tcPr>
            <w:tcW w:w="882" w:type="dxa"/>
          </w:tcPr>
          <w:p>
            <w:pPr>
              <w:pStyle w:val="9"/>
              <w:spacing w:before="3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4"/>
              <w:ind w:left="159"/>
              <w:rPr>
                <w:sz w:val="21"/>
              </w:rPr>
            </w:pPr>
            <w:r>
              <w:rPr>
                <w:sz w:val="21"/>
              </w:rPr>
              <w:t>口腔黏膜、舌体、咽部、扁桃体（各1分）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4"/>
              <w:ind w:left="159"/>
              <w:rPr>
                <w:sz w:val="21"/>
              </w:rPr>
            </w:pPr>
            <w:r>
              <w:rPr>
                <w:sz w:val="21"/>
              </w:rPr>
              <w:t>面容和皮肤：口述皮肤有无黄染、发绀、皮疹、苍白病容（各0.5分）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颈部：气管位置、颈强直（可与淋巴结同步检查，各2分）</w:t>
            </w:r>
          </w:p>
        </w:tc>
        <w:tc>
          <w:tcPr>
            <w:tcW w:w="882" w:type="dxa"/>
          </w:tcPr>
          <w:p>
            <w:pPr>
              <w:pStyle w:val="9"/>
              <w:spacing w:before="3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00" w:type="dxa"/>
            <w:gridSpan w:val="5"/>
          </w:tcPr>
          <w:p>
            <w:pPr>
              <w:pStyle w:val="9"/>
              <w:spacing w:before="54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胸部（20分。动作手法不正确，每次扣1分）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（视诊、触诊）胸壁皮肤（1分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、检查压痛（1分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、呼吸运动对称度（2分）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（叩诊）上下左右对比（不要求肺尖和肺下界活动度叩诊，未左右对比扣2）</w:t>
            </w:r>
          </w:p>
        </w:tc>
        <w:tc>
          <w:tcPr>
            <w:tcW w:w="882" w:type="dxa"/>
          </w:tcPr>
          <w:p>
            <w:pPr>
              <w:pStyle w:val="9"/>
              <w:spacing w:before="3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35"/>
              <w:ind w:left="159"/>
              <w:rPr>
                <w:sz w:val="21"/>
              </w:rPr>
            </w:pPr>
            <w:r>
              <w:rPr>
                <w:sz w:val="21"/>
              </w:rPr>
              <w:t>（听诊）至少2个呼吸周期（包括胸、侧胸和背部听诊，须上下左右对比，检查每</w:t>
            </w:r>
          </w:p>
          <w:p>
            <w:pPr>
              <w:pStyle w:val="9"/>
              <w:spacing w:before="38" w:line="251" w:lineRule="exact"/>
              <w:ind w:left="159"/>
              <w:rPr>
                <w:sz w:val="21"/>
              </w:rPr>
            </w:pPr>
            <w:r>
              <w:rPr>
                <w:sz w:val="21"/>
              </w:rPr>
              <w:t>个区域得1分，未左右对比扣2分）</w:t>
            </w:r>
          </w:p>
        </w:tc>
        <w:tc>
          <w:tcPr>
            <w:tcW w:w="882" w:type="dxa"/>
          </w:tcPr>
          <w:p>
            <w:pPr>
              <w:pStyle w:val="9"/>
              <w:spacing w:before="172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4"/>
              <w:ind w:left="159"/>
              <w:rPr>
                <w:sz w:val="21"/>
              </w:rPr>
            </w:pPr>
            <w:r>
              <w:rPr>
                <w:sz w:val="21"/>
              </w:rPr>
              <w:t>（视诊、触诊）心尖搏动（按切线方向视诊得2分）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（听诊）5个瓣膜听诊区按次序听诊（检查每个区域得1分）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00" w:type="dxa"/>
            <w:gridSpan w:val="5"/>
          </w:tcPr>
          <w:p>
            <w:pPr>
              <w:pStyle w:val="9"/>
              <w:spacing w:before="53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腹部（20分。腹部检查次序正确得2分；动作手法不正确，每次扣1分）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4"/>
              <w:ind w:left="159"/>
              <w:rPr>
                <w:sz w:val="21"/>
              </w:rPr>
            </w:pPr>
            <w:r>
              <w:rPr>
                <w:sz w:val="21"/>
              </w:rPr>
              <w:t>（视诊）腹部形态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（听诊）肠鸣音（听诊部位正确并口述听诊时长，每项2分）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（叩诊）常规按逆时针次序叩诊（不要求脾区叩诊）</w:t>
            </w:r>
          </w:p>
        </w:tc>
        <w:tc>
          <w:tcPr>
            <w:tcW w:w="882" w:type="dxa"/>
          </w:tcPr>
          <w:p>
            <w:pPr>
              <w:pStyle w:val="9"/>
              <w:spacing w:before="3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35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2"/>
                <w:w w:val="99"/>
                <w:sz w:val="21"/>
              </w:rPr>
              <w:t>触诊</w:t>
            </w:r>
            <w:r>
              <w:rPr>
                <w:spacing w:val="-3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全腹浅触诊和深触诊（须关注患者压痛反应，每项</w:t>
            </w:r>
            <w:r>
              <w:rPr>
                <w:spacing w:val="1"/>
                <w:w w:val="99"/>
                <w:sz w:val="21"/>
              </w:rPr>
              <w:t>2.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，肝、脾触诊</w:t>
            </w:r>
            <w:r>
              <w:rPr>
                <w:w w:val="99"/>
                <w:sz w:val="21"/>
              </w:rPr>
              <w:t>（</w:t>
            </w:r>
          </w:p>
          <w:p>
            <w:pPr>
              <w:pStyle w:val="9"/>
              <w:spacing w:before="38" w:line="251" w:lineRule="exact"/>
              <w:ind w:left="159"/>
              <w:rPr>
                <w:sz w:val="21"/>
              </w:rPr>
            </w:pPr>
            <w:r>
              <w:rPr>
                <w:sz w:val="21"/>
              </w:rPr>
              <w:t>每项2.5分）</w:t>
            </w:r>
          </w:p>
        </w:tc>
        <w:tc>
          <w:tcPr>
            <w:tcW w:w="882" w:type="dxa"/>
          </w:tcPr>
          <w:p>
            <w:pPr>
              <w:pStyle w:val="9"/>
              <w:spacing w:before="172"/>
              <w:ind w:left="104" w:right="93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400" w:type="dxa"/>
            <w:gridSpan w:val="5"/>
          </w:tcPr>
          <w:p>
            <w:pPr>
              <w:pStyle w:val="9"/>
              <w:spacing w:before="54"/>
              <w:ind w:left="159"/>
              <w:rPr>
                <w:b/>
                <w:sz w:val="21"/>
              </w:rPr>
            </w:pPr>
            <w:r>
              <w:rPr>
                <w:b/>
                <w:sz w:val="21"/>
              </w:rPr>
              <w:t>神经系统及四肢（20分。动作手法不正确，每次扣1分）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腱反射、布氏征、克氏征、巴氏征（每项2分）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四肢肌力和双侧膝跳反射（每项2分）</w:t>
            </w:r>
          </w:p>
        </w:tc>
        <w:tc>
          <w:tcPr>
            <w:tcW w:w="882" w:type="dxa"/>
          </w:tcPr>
          <w:p>
            <w:pPr>
              <w:pStyle w:val="9"/>
              <w:spacing w:before="3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4"/>
              <w:ind w:left="159"/>
              <w:rPr>
                <w:sz w:val="21"/>
              </w:rPr>
            </w:pPr>
            <w:r>
              <w:rPr>
                <w:sz w:val="21"/>
              </w:rPr>
              <w:t>下肢水肿的按压检查（检查双侧踝部和胫前，每项2分）</w:t>
            </w:r>
          </w:p>
        </w:tc>
        <w:tc>
          <w:tcPr>
            <w:tcW w:w="882" w:type="dxa"/>
          </w:tcPr>
          <w:p>
            <w:pPr>
              <w:pStyle w:val="9"/>
              <w:spacing w:before="38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足背动脉、桡动脉搏动（双侧对比检查，每项2分）</w:t>
            </w:r>
          </w:p>
        </w:tc>
        <w:tc>
          <w:tcPr>
            <w:tcW w:w="882" w:type="dxa"/>
          </w:tcPr>
          <w:p>
            <w:pPr>
              <w:pStyle w:val="9"/>
              <w:spacing w:before="37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4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重点查体</w:t>
            </w:r>
          </w:p>
        </w:tc>
        <w:tc>
          <w:tcPr>
            <w:tcW w:w="7815" w:type="dxa"/>
            <w:gridSpan w:val="3"/>
          </w:tcPr>
          <w:p>
            <w:pPr>
              <w:pStyle w:val="9"/>
              <w:spacing w:before="5" w:line="300" w:lineRule="atLeast"/>
              <w:ind w:left="159" w:right="35"/>
              <w:rPr>
                <w:sz w:val="21"/>
              </w:rPr>
            </w:pPr>
            <w:r>
              <w:rPr>
                <w:w w:val="95"/>
                <w:sz w:val="21"/>
              </w:rPr>
              <w:t>结合病史特点，能主次分明地将系统查体和合理的重点部位查体相结合（可按病情</w:t>
            </w:r>
            <w:r>
              <w:rPr>
                <w:sz w:val="21"/>
              </w:rPr>
              <w:t>需要超本表范围进行体检，5分）</w:t>
            </w:r>
          </w:p>
        </w:tc>
        <w:tc>
          <w:tcPr>
            <w:tcW w:w="882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2"/>
              <w:rPr>
                <w:b/>
                <w:sz w:val="21"/>
              </w:rPr>
            </w:pPr>
          </w:p>
          <w:p>
            <w:pPr>
              <w:pStyle w:val="9"/>
              <w:spacing w:before="1"/>
              <w:ind w:left="104" w:right="93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3"/>
              <w:ind w:left="159"/>
              <w:rPr>
                <w:sz w:val="21"/>
              </w:rPr>
            </w:pPr>
            <w:r>
              <w:rPr>
                <w:sz w:val="21"/>
              </w:rPr>
              <w:t>针对病例特点选择正确的重点查体部位，并完成足够合理的检查项目（5分）</w:t>
            </w:r>
          </w:p>
        </w:tc>
        <w:tc>
          <w:tcPr>
            <w:tcW w:w="88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24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15" w:type="dxa"/>
            <w:gridSpan w:val="3"/>
          </w:tcPr>
          <w:p>
            <w:pPr>
              <w:pStyle w:val="9"/>
              <w:spacing w:before="54"/>
              <w:ind w:left="159"/>
              <w:rPr>
                <w:sz w:val="21"/>
              </w:rPr>
            </w:pPr>
            <w:r>
              <w:rPr>
                <w:sz w:val="21"/>
              </w:rPr>
              <w:t>具体的重点查体步骤能体现诊断思路和鉴别关键点（5分）</w:t>
            </w:r>
          </w:p>
        </w:tc>
        <w:tc>
          <w:tcPr>
            <w:tcW w:w="88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41" w:type="dxa"/>
          </w:tcPr>
          <w:p>
            <w:pPr>
              <w:pStyle w:val="9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815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体格检查手法规范（</w:t>
            </w:r>
            <w:r>
              <w:rPr>
                <w:spacing w:val="-2"/>
                <w:w w:val="99"/>
                <w:sz w:val="21"/>
              </w:rPr>
              <w:t>1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，查体熟练有序（</w:t>
            </w: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，体现人文关怀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，完成及时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（1分）</w:t>
            </w:r>
          </w:p>
        </w:tc>
        <w:tc>
          <w:tcPr>
            <w:tcW w:w="882" w:type="dxa"/>
          </w:tcPr>
          <w:p>
            <w:pPr>
              <w:pStyle w:val="9"/>
              <w:spacing w:before="171"/>
              <w:ind w:left="6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056" w:type="dxa"/>
            <w:gridSpan w:val="4"/>
          </w:tcPr>
          <w:p>
            <w:pPr>
              <w:pStyle w:val="9"/>
              <w:tabs>
                <w:tab w:val="left" w:pos="429"/>
              </w:tabs>
              <w:spacing w:before="15" w:line="266" w:lineRule="exact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882" w:type="dxa"/>
          </w:tcPr>
          <w:p>
            <w:pPr>
              <w:pStyle w:val="9"/>
              <w:spacing w:before="15" w:line="266" w:lineRule="exact"/>
              <w:ind w:left="104" w:right="93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0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22"/>
        <w:ind w:left="9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sectPr>
      <w:headerReference r:id="rId5" w:type="default"/>
      <w:pgSz w:w="11910" w:h="16840"/>
      <w:pgMar w:top="1380" w:right="500" w:bottom="280" w:left="5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095A5272"/>
    <w:rsid w:val="3F4C5AC3"/>
    <w:rsid w:val="59FC7233"/>
    <w:rsid w:val="63E86687"/>
    <w:rsid w:val="71D5205C"/>
    <w:rsid w:val="75CC46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2142</Words>
  <Characters>2177</Characters>
  <TotalTime>0</TotalTime>
  <ScaleCrop>false</ScaleCrop>
  <LinksUpToDate>false</LinksUpToDate>
  <CharactersWithSpaces>2386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win7</dc:creator>
  <cp:lastModifiedBy>SHERRY</cp:lastModifiedBy>
  <dcterms:modified xsi:type="dcterms:W3CDTF">2023-09-27T04:01:28Z</dcterms:modified>
  <dc:title>浙江省住院医师规范化培训结业考核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C552DAE633954A51859F7E2F080799A3</vt:lpwstr>
  </property>
</Properties>
</file>